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665"/>
        <w:gridCol w:w="4678"/>
        <w:gridCol w:w="3260"/>
      </w:tblGrid>
      <w:tr w:rsidR="00AC055E" w:rsidRPr="00AB458A" w14:paraId="3D3D59A1" w14:textId="77777777" w:rsidTr="0017621A">
        <w:tc>
          <w:tcPr>
            <w:tcW w:w="5665" w:type="dxa"/>
          </w:tcPr>
          <w:p w14:paraId="6D765CE6" w14:textId="1842DCC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Prekės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pavadinimas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kataloge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</w:tcPr>
          <w:p w14:paraId="7BB08077" w14:textId="5887773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pavadinimas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gamintojas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kodas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ar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modelis</w:t>
            </w:r>
            <w:proofErr w:type="spellEnd"/>
          </w:p>
        </w:tc>
      </w:tr>
      <w:tr w:rsidR="00AC055E" w:rsidRPr="00AB458A" w14:paraId="10A7E3EE" w14:textId="77777777" w:rsidTr="00B4443B">
        <w:tc>
          <w:tcPr>
            <w:tcW w:w="5665" w:type="dxa"/>
          </w:tcPr>
          <w:p w14:paraId="75A44DD3" w14:textId="18CBE593" w:rsidR="00AC055E" w:rsidRPr="00312F9D" w:rsidRDefault="0059266A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Biliary</w:t>
            </w:r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l</w:t>
            </w:r>
            <w:proofErr w:type="spellEnd"/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</w:t>
            </w:r>
            <w:proofErr w:type="spellEnd"/>
            <w:r w:rsidR="00D37591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8C67F3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covered</w:t>
            </w:r>
            <w:proofErr w:type="spellEnd"/>
            <w:r w:rsidR="004F2703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, </w:t>
            </w:r>
            <w:proofErr w:type="spellStart"/>
            <w:r w:rsidR="004F2703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partially</w:t>
            </w:r>
            <w:proofErr w:type="spellEnd"/>
            <w:r w:rsidR="004F2703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4F2703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covered</w:t>
            </w:r>
            <w:proofErr w:type="spellEnd"/>
          </w:p>
        </w:tc>
        <w:tc>
          <w:tcPr>
            <w:tcW w:w="7938" w:type="dxa"/>
            <w:gridSpan w:val="2"/>
          </w:tcPr>
          <w:p w14:paraId="3893942A" w14:textId="15D482ED" w:rsidR="00AC055E" w:rsidRPr="00032EDF" w:rsidRDefault="00DB2E51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</w:rPr>
            </w:pP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Niti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-S</w:t>
            </w:r>
            <w:r>
              <w:rPr>
                <w:rFonts w:eastAsia="Calibri"/>
                <w:i/>
                <w:iCs/>
                <w:color w:val="FF0000"/>
                <w:szCs w:val="24"/>
              </w:rPr>
              <w:t xml:space="preserve"> </w:t>
            </w: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stentai,Taewoong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 xml:space="preserve">, </w:t>
            </w: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kodų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 xml:space="preserve"> </w:t>
            </w:r>
            <w:proofErr w:type="spellStart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>serija</w:t>
            </w:r>
            <w:proofErr w:type="spellEnd"/>
            <w:r w:rsidRPr="00FF655B">
              <w:rPr>
                <w:rFonts w:eastAsia="Calibri"/>
                <w:i/>
                <w:iCs/>
                <w:color w:val="FF0000"/>
                <w:szCs w:val="24"/>
              </w:rPr>
              <w:t xml:space="preserve"> </w:t>
            </w:r>
            <w:proofErr w:type="spellStart"/>
            <w:r w:rsidR="004579F2" w:rsidRPr="004579F2">
              <w:rPr>
                <w:rFonts w:eastAsia="Calibri"/>
                <w:i/>
                <w:iCs/>
                <w:color w:val="FF0000"/>
                <w:szCs w:val="24"/>
              </w:rPr>
              <w:t>BSxxxxF;BSxxxxB</w:t>
            </w:r>
            <w:proofErr w:type="spellEnd"/>
          </w:p>
        </w:tc>
      </w:tr>
      <w:tr w:rsidR="00AC055E" w:rsidRPr="00AB458A" w14:paraId="01D84B4C" w14:textId="77777777" w:rsidTr="00AF234C">
        <w:tc>
          <w:tcPr>
            <w:tcW w:w="5665" w:type="dxa"/>
          </w:tcPr>
          <w:p w14:paraId="0FE3880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duomenys</w:t>
            </w:r>
            <w:proofErr w:type="spellEnd"/>
          </w:p>
        </w:tc>
        <w:tc>
          <w:tcPr>
            <w:tcW w:w="4678" w:type="dxa"/>
          </w:tcPr>
          <w:p w14:paraId="26E6751F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1</w:t>
            </w:r>
          </w:p>
        </w:tc>
        <w:tc>
          <w:tcPr>
            <w:tcW w:w="3260" w:type="dxa"/>
          </w:tcPr>
          <w:p w14:paraId="7227F46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2</w:t>
            </w:r>
          </w:p>
        </w:tc>
      </w:tr>
      <w:tr w:rsidR="00AC055E" w:rsidRPr="00AB458A" w14:paraId="0E03899A" w14:textId="77777777" w:rsidTr="00AF234C">
        <w:tc>
          <w:tcPr>
            <w:tcW w:w="5665" w:type="dxa"/>
          </w:tcPr>
          <w:p w14:paraId="61CD4C7E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Medžiaga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ir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šaltiniai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(ISI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turintis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leidinys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.</w:t>
            </w:r>
          </w:p>
          <w:p w14:paraId="1BFC6C39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Nurodyti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tų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metų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kuriais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buvo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išleista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teikiama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. </w:t>
            </w:r>
          </w:p>
          <w:p w14:paraId="3DD08725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 xml:space="preserve">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sudaro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Thomson Reuters (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pasitikrinti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pvz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.: http://jcr.incites.thomsonreuters.com)</w:t>
            </w:r>
          </w:p>
        </w:tc>
        <w:tc>
          <w:tcPr>
            <w:tcW w:w="4678" w:type="dxa"/>
          </w:tcPr>
          <w:p w14:paraId="03DD7860" w14:textId="2AFFE594" w:rsidR="00AC055E" w:rsidRPr="00AB458A" w:rsidRDefault="00DB6F78" w:rsidP="007449B3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DB6F78">
              <w:rPr>
                <w:rFonts w:eastAsia="Calibri"/>
                <w:szCs w:val="24"/>
                <w:lang w:val="fi-FI"/>
              </w:rPr>
              <w:t>DIGESTIVE AND LIVER DISEASE 2013 /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Dig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Liver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Dis. 2013 Apr;45(4):305-9.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doi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: 10.1016/j.dld.2012.11.001.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Prospective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evaluation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partially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nitinol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"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ComVi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"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non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hilar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DB6F78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  <w:r w:rsidRPr="00DB6F78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625FBDDC" w14:textId="757021FD" w:rsidR="00AC055E" w:rsidRPr="00AB458A" w:rsidRDefault="005D5001" w:rsidP="008E45F9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5D5001">
              <w:rPr>
                <w:rFonts w:eastAsia="Calibri"/>
                <w:szCs w:val="24"/>
                <w:lang w:val="fi-FI"/>
              </w:rPr>
              <w:t>GASTROINTESTINAL ENDOSCOPY 2009 ISI 6.713/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Gastrointest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Endosc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. 2009 Jul;70(1):37-44.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doi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: 10.1016/j.gie.2008.09.032.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Measurement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radial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axial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forces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metallic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19D68FF6" w14:textId="77777777" w:rsidTr="00AF234C">
        <w:tc>
          <w:tcPr>
            <w:tcW w:w="5665" w:type="dxa"/>
          </w:tcPr>
          <w:p w14:paraId="38C282E8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autorius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/-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iai</w:t>
            </w:r>
            <w:proofErr w:type="spellEnd"/>
          </w:p>
        </w:tc>
        <w:tc>
          <w:tcPr>
            <w:tcW w:w="4678" w:type="dxa"/>
          </w:tcPr>
          <w:p w14:paraId="1924CD55" w14:textId="039F70ED" w:rsidR="00AC055E" w:rsidRPr="00AB458A" w:rsidRDefault="008E45F9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8E45F9">
              <w:rPr>
                <w:rFonts w:eastAsia="Calibri"/>
                <w:szCs w:val="24"/>
                <w:lang w:val="fi-FI"/>
              </w:rPr>
              <w:t>Perri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V1,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Boškoski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I,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Tringali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A,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Familiari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P,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Marchese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M, Lee DK,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Jang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SI,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Han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J, Kim HG,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Mutignani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M,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Onder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G, </w:t>
            </w:r>
            <w:proofErr w:type="spellStart"/>
            <w:r w:rsidRPr="008E45F9">
              <w:rPr>
                <w:rFonts w:eastAsia="Calibri"/>
                <w:szCs w:val="24"/>
                <w:lang w:val="fi-FI"/>
              </w:rPr>
              <w:t>Costamagna</w:t>
            </w:r>
            <w:proofErr w:type="spellEnd"/>
            <w:r w:rsidRPr="008E45F9">
              <w:rPr>
                <w:rFonts w:eastAsia="Calibri"/>
                <w:szCs w:val="24"/>
                <w:lang w:val="fi-FI"/>
              </w:rPr>
              <w:t xml:space="preserve"> G.</w:t>
            </w:r>
          </w:p>
        </w:tc>
        <w:tc>
          <w:tcPr>
            <w:tcW w:w="3260" w:type="dxa"/>
          </w:tcPr>
          <w:p w14:paraId="33E6018F" w14:textId="072991D6" w:rsidR="00AC055E" w:rsidRPr="00AB458A" w:rsidRDefault="005D500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5D5001">
              <w:rPr>
                <w:rFonts w:eastAsia="Calibri"/>
                <w:szCs w:val="24"/>
                <w:lang w:val="fi-FI"/>
              </w:rPr>
              <w:t>Isayama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H1,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Nakai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Y,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Toyokawa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Y,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Togawa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O, Gon C,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Ito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Y,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Yashima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Y,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Yagioka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H,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Kogure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H,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Sasaki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T,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Arizumi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T,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Matsubara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S,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Yamamoto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N,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Sasahira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N,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Hirano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K,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Tsujino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T,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Toda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N,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Tada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M, </w:t>
            </w:r>
            <w:proofErr w:type="spellStart"/>
            <w:r w:rsidRPr="005D5001">
              <w:rPr>
                <w:rFonts w:eastAsia="Calibri"/>
                <w:szCs w:val="24"/>
                <w:lang w:val="fi-FI"/>
              </w:rPr>
              <w:t>Kawabe</w:t>
            </w:r>
            <w:proofErr w:type="spellEnd"/>
            <w:r w:rsidRPr="005D5001">
              <w:rPr>
                <w:rFonts w:eastAsia="Calibri"/>
                <w:szCs w:val="24"/>
                <w:lang w:val="fi-FI"/>
              </w:rPr>
              <w:t xml:space="preserve"> T, Omata M.</w:t>
            </w:r>
          </w:p>
        </w:tc>
      </w:tr>
      <w:tr w:rsidR="00AC055E" w:rsidRPr="00AB458A" w14:paraId="50743D08" w14:textId="77777777" w:rsidTr="00AF234C">
        <w:tc>
          <w:tcPr>
            <w:tcW w:w="5665" w:type="dxa"/>
          </w:tcPr>
          <w:p w14:paraId="575D8F02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Mokslinio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leidinio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indeksas</w:t>
            </w:r>
            <w:proofErr w:type="spellEnd"/>
          </w:p>
        </w:tc>
        <w:tc>
          <w:tcPr>
            <w:tcW w:w="4678" w:type="dxa"/>
          </w:tcPr>
          <w:p w14:paraId="3B4413DF" w14:textId="4801522E" w:rsidR="00AC055E" w:rsidRPr="00AB458A" w:rsidRDefault="008E45F9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8E45F9">
              <w:rPr>
                <w:rFonts w:eastAsia="Calibri"/>
                <w:szCs w:val="24"/>
                <w:lang w:val="fi-FI"/>
              </w:rPr>
              <w:t>ISI 2.889</w:t>
            </w:r>
          </w:p>
        </w:tc>
        <w:tc>
          <w:tcPr>
            <w:tcW w:w="3260" w:type="dxa"/>
          </w:tcPr>
          <w:p w14:paraId="3DBB2B2D" w14:textId="42DFCFC8" w:rsidR="00AC055E" w:rsidRPr="00AB458A" w:rsidRDefault="005D500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5D5001">
              <w:rPr>
                <w:rFonts w:eastAsia="Calibri"/>
                <w:szCs w:val="24"/>
                <w:lang w:val="fi-FI"/>
              </w:rPr>
              <w:t>ISI 6.713</w:t>
            </w:r>
          </w:p>
        </w:tc>
      </w:tr>
      <w:tr w:rsidR="00AC055E" w:rsidRPr="00AB458A" w14:paraId="146B4BAC" w14:textId="77777777" w:rsidTr="00AF234C">
        <w:tc>
          <w:tcPr>
            <w:tcW w:w="5665" w:type="dxa"/>
          </w:tcPr>
          <w:p w14:paraId="16563406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populiacija</w:t>
            </w:r>
            <w:proofErr w:type="spellEnd"/>
          </w:p>
        </w:tc>
        <w:tc>
          <w:tcPr>
            <w:tcW w:w="4678" w:type="dxa"/>
          </w:tcPr>
          <w:p w14:paraId="04169509" w14:textId="5361CDA7" w:rsidR="00AC055E" w:rsidRPr="00AB458A" w:rsidRDefault="00A2691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70</w:t>
            </w:r>
          </w:p>
        </w:tc>
        <w:tc>
          <w:tcPr>
            <w:tcW w:w="3260" w:type="dxa"/>
          </w:tcPr>
          <w:p w14:paraId="71603F5A" w14:textId="1F80D898" w:rsidR="00AC055E" w:rsidRPr="00AB458A" w:rsidRDefault="00865408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865408">
              <w:rPr>
                <w:rFonts w:eastAsia="Calibri"/>
                <w:szCs w:val="24"/>
                <w:lang w:val="fi-FI"/>
              </w:rPr>
              <w:t>Subjektai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nevertinti</w:t>
            </w:r>
            <w:proofErr w:type="spellEnd"/>
          </w:p>
        </w:tc>
      </w:tr>
      <w:tr w:rsidR="00AC055E" w:rsidRPr="00AB458A" w14:paraId="04FC4E0D" w14:textId="77777777" w:rsidTr="00AF234C">
        <w:tc>
          <w:tcPr>
            <w:tcW w:w="5665" w:type="dxa"/>
          </w:tcPr>
          <w:p w14:paraId="7342AF37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rezultatai</w:t>
            </w:r>
            <w:proofErr w:type="spellEnd"/>
          </w:p>
        </w:tc>
        <w:tc>
          <w:tcPr>
            <w:tcW w:w="4678" w:type="dxa"/>
          </w:tcPr>
          <w:p w14:paraId="6048D7DA" w14:textId="426C8A84" w:rsidR="00AC055E" w:rsidRPr="00AB458A" w:rsidRDefault="00A2691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2691F">
              <w:rPr>
                <w:rFonts w:eastAsia="Calibri"/>
                <w:szCs w:val="24"/>
                <w:lang w:val="fi-FI"/>
              </w:rPr>
              <w:t>Overall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median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time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190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(30-856).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Forty-four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(62.8%)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died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median 175.5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(30-614)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without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signs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dysfunction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; 37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(52.8%)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were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alive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6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months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without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signs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occlusion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rapidly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dropped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between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8 and 12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months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treatment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not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influenced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by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sex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(P = 0.1)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or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type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neoplasia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(P = 0.178). Median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lastRenderedPageBreak/>
              <w:t>was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longer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(254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[44-836]) in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who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underwent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chemotherapy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(P &lt; 0.0001).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Partially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occlusion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had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24 (35.7%)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154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(35-485)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treatment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. Median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survival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re-treatment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66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(13-597).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Cholecystitis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occurred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one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patient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(1.7%).</w:t>
            </w:r>
          </w:p>
        </w:tc>
        <w:tc>
          <w:tcPr>
            <w:tcW w:w="3260" w:type="dxa"/>
          </w:tcPr>
          <w:p w14:paraId="658D9E3C" w14:textId="15184A95" w:rsidR="00AC055E" w:rsidRPr="00AB458A" w:rsidRDefault="00865408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865408">
              <w:rPr>
                <w:rFonts w:eastAsia="Calibri"/>
                <w:szCs w:val="24"/>
                <w:lang w:val="fi-FI"/>
              </w:rPr>
              <w:lastRenderedPageBreak/>
              <w:t>Measurements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RF in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process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expansion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showed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characteristic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patterns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closely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related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structures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materials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SEMSs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Results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measurement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can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be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classified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into 3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groups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: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high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, medium, and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low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AF,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depending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on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type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SEMS. 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decreased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an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lastRenderedPageBreak/>
              <w:t>increase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length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. A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plot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RF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against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revealed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3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distinguished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RF/AF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combinations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indicated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importance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understanding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properties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by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not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only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RF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or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individually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but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also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by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RF/AF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combination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288773A9" w14:textId="77777777" w:rsidTr="00AF234C">
        <w:tc>
          <w:tcPr>
            <w:tcW w:w="5665" w:type="dxa"/>
          </w:tcPr>
          <w:p w14:paraId="5E4AEB90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lastRenderedPageBreak/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išvados</w:t>
            </w:r>
            <w:proofErr w:type="spellEnd"/>
          </w:p>
        </w:tc>
        <w:tc>
          <w:tcPr>
            <w:tcW w:w="4678" w:type="dxa"/>
          </w:tcPr>
          <w:p w14:paraId="7B3BDEE8" w14:textId="07118D24" w:rsidR="00AC055E" w:rsidRPr="00AB458A" w:rsidRDefault="00A2691F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2691F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ComVi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partially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is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effective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palliation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obstruction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secondary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distal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malignant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biliary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strictures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patency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during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follow-up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is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satisfactory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without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significant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2691F">
              <w:rPr>
                <w:rFonts w:eastAsia="Calibri"/>
                <w:szCs w:val="24"/>
                <w:lang w:val="fi-FI"/>
              </w:rPr>
              <w:t>complications</w:t>
            </w:r>
            <w:proofErr w:type="spellEnd"/>
            <w:r w:rsidRPr="00A2691F">
              <w:rPr>
                <w:rFonts w:eastAsia="Calibri"/>
                <w:szCs w:val="24"/>
                <w:lang w:val="fi-FI"/>
              </w:rPr>
              <w:t>.</w:t>
            </w:r>
            <w:r w:rsidR="00CD157F" w:rsidRPr="00CD157F">
              <w:rPr>
                <w:rFonts w:eastAsia="Calibri"/>
                <w:szCs w:val="24"/>
                <w:lang w:val="fi-FI"/>
              </w:rPr>
              <w:t>.</w:t>
            </w:r>
          </w:p>
        </w:tc>
        <w:tc>
          <w:tcPr>
            <w:tcW w:w="3260" w:type="dxa"/>
          </w:tcPr>
          <w:p w14:paraId="42E36431" w14:textId="17F33F6D" w:rsidR="00AC055E" w:rsidRPr="00AB458A" w:rsidRDefault="00865408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865408">
              <w:rPr>
                <w:rFonts w:eastAsia="Calibri"/>
                <w:szCs w:val="24"/>
                <w:lang w:val="fi-FI"/>
              </w:rPr>
              <w:t xml:space="preserve">It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demonstrated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that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combination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RF and AF is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more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effective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than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RF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or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AF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individually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understanding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implications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SEMSs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. More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work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is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needed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correlate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mechanical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properties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results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by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designing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model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865408">
              <w:rPr>
                <w:rFonts w:eastAsia="Calibri"/>
                <w:szCs w:val="24"/>
                <w:lang w:val="fi-FI"/>
              </w:rPr>
              <w:t>experiments</w:t>
            </w:r>
            <w:proofErr w:type="spellEnd"/>
            <w:r w:rsidRPr="00865408">
              <w:rPr>
                <w:rFonts w:eastAsia="Calibri"/>
                <w:szCs w:val="24"/>
                <w:lang w:val="fi-FI"/>
              </w:rPr>
              <w:t>.</w:t>
            </w:r>
          </w:p>
        </w:tc>
      </w:tr>
    </w:tbl>
    <w:p w14:paraId="2CAA6723" w14:textId="77777777" w:rsidR="009B7D28" w:rsidRDefault="009B7D28"/>
    <w:p w14:paraId="59830780" w14:textId="77777777" w:rsidR="00312F9D" w:rsidRDefault="00312F9D"/>
    <w:p w14:paraId="7303ED44" w14:textId="77777777" w:rsidR="00312F9D" w:rsidRDefault="00312F9D"/>
    <w:p w14:paraId="6B797310" w14:textId="77777777" w:rsidR="00312F9D" w:rsidRPr="00312F9D" w:rsidRDefault="00312F9D">
      <w:pPr>
        <w:rPr>
          <w:lang w:val="en-LT"/>
        </w:rPr>
      </w:pPr>
    </w:p>
    <w:sectPr w:rsidR="00312F9D" w:rsidRPr="00312F9D" w:rsidSect="00AC055E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5E"/>
    <w:rsid w:val="00032EDF"/>
    <w:rsid w:val="001E505E"/>
    <w:rsid w:val="00312F9D"/>
    <w:rsid w:val="004579F2"/>
    <w:rsid w:val="004F2703"/>
    <w:rsid w:val="0059266A"/>
    <w:rsid w:val="005D5001"/>
    <w:rsid w:val="006F0C1D"/>
    <w:rsid w:val="00712D4E"/>
    <w:rsid w:val="007449B3"/>
    <w:rsid w:val="00865408"/>
    <w:rsid w:val="008C67F3"/>
    <w:rsid w:val="008E45F9"/>
    <w:rsid w:val="009B7D28"/>
    <w:rsid w:val="00A2691F"/>
    <w:rsid w:val="00AC055E"/>
    <w:rsid w:val="00AE330F"/>
    <w:rsid w:val="00CD157F"/>
    <w:rsid w:val="00D37591"/>
    <w:rsid w:val="00DB2E51"/>
    <w:rsid w:val="00DB6F78"/>
    <w:rsid w:val="00E3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BBD486"/>
  <w15:chartTrackingRefBased/>
  <w15:docId w15:val="{819CF5FD-E725-47B6-A09F-F8C62AD9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761658-14B9-4E28-8864-72D7A94D55AD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FED99BE1-C55E-554C-A9F5-9050B6036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E6D8B-2632-4880-9415-A2A30B98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63A0C7-DD85-4F44-BA09-98A99C7CC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Vilemaitė</dc:creator>
  <cp:keywords/>
  <dc:description/>
  <cp:lastModifiedBy>Vaidas Večkys</cp:lastModifiedBy>
  <cp:revision>2</cp:revision>
  <dcterms:created xsi:type="dcterms:W3CDTF">2023-03-28T07:22:00Z</dcterms:created>
  <dcterms:modified xsi:type="dcterms:W3CDTF">2023-03-28T07:22:00Z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